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CFDCDF" w14:textId="32A250D4" w:rsidR="00C51E7E" w:rsidRPr="00C51E7E" w:rsidRDefault="00C51E7E" w:rsidP="00C51E7E">
      <w:pPr>
        <w:pStyle w:val="chapter-2"/>
        <w:shd w:val="clear" w:color="auto" w:fill="FFFFFF"/>
        <w:rPr>
          <w:rStyle w:val="chapternum"/>
          <w:rFonts w:ascii="Segoe UI" w:eastAsiaTheme="majorEastAsia" w:hAnsi="Segoe UI" w:cs="Segoe UI"/>
          <w:b/>
          <w:bCs/>
          <w:color w:val="000000"/>
          <w:sz w:val="32"/>
          <w:szCs w:val="32"/>
        </w:rPr>
      </w:pPr>
      <w:r w:rsidRPr="00C51E7E">
        <w:rPr>
          <w:rStyle w:val="chapternum"/>
          <w:rFonts w:ascii="Segoe UI" w:eastAsiaTheme="majorEastAsia" w:hAnsi="Segoe UI" w:cs="Segoe UI"/>
          <w:b/>
          <w:bCs/>
          <w:color w:val="000000"/>
          <w:sz w:val="32"/>
          <w:szCs w:val="32"/>
        </w:rPr>
        <w:t>Lectio Divina</w:t>
      </w:r>
    </w:p>
    <w:p w14:paraId="5C4D07C9" w14:textId="0BFAEAE3" w:rsidR="00C51E7E" w:rsidRPr="00C51E7E" w:rsidRDefault="00C51E7E" w:rsidP="00C51E7E">
      <w:pPr>
        <w:pStyle w:val="chapter-2"/>
        <w:shd w:val="clear" w:color="auto" w:fill="FFFFFF"/>
        <w:rPr>
          <w:rStyle w:val="chapternum"/>
          <w:rFonts w:ascii="Segoe UI" w:eastAsiaTheme="majorEastAsia" w:hAnsi="Segoe UI" w:cs="Segoe UI"/>
          <w:b/>
          <w:bCs/>
          <w:color w:val="000000"/>
          <w:sz w:val="32"/>
          <w:szCs w:val="32"/>
        </w:rPr>
      </w:pPr>
      <w:r w:rsidRPr="00C51E7E">
        <w:rPr>
          <w:rStyle w:val="chapternum"/>
          <w:rFonts w:ascii="Segoe UI" w:eastAsiaTheme="majorEastAsia" w:hAnsi="Segoe UI" w:cs="Segoe UI"/>
          <w:b/>
          <w:bCs/>
          <w:color w:val="000000"/>
          <w:sz w:val="32"/>
          <w:szCs w:val="32"/>
        </w:rPr>
        <w:t>Preparation</w:t>
      </w:r>
    </w:p>
    <w:p w14:paraId="116CDFCD" w14:textId="77777777" w:rsidR="00C51E7E" w:rsidRDefault="00C51E7E" w:rsidP="00C51E7E">
      <w:pPr>
        <w:pStyle w:val="chapter-2"/>
        <w:shd w:val="clear" w:color="auto" w:fill="FFFFFF"/>
        <w:rPr>
          <w:rStyle w:val="chapternum"/>
          <w:rFonts w:ascii="Segoe UI" w:eastAsiaTheme="majorEastAsia" w:hAnsi="Segoe UI" w:cs="Segoe UI"/>
          <w:color w:val="000000"/>
          <w:sz w:val="32"/>
          <w:szCs w:val="32"/>
        </w:rPr>
      </w:pPr>
      <w:r>
        <w:rPr>
          <w:rStyle w:val="chapternum"/>
          <w:rFonts w:ascii="Segoe UI" w:eastAsiaTheme="majorEastAsia" w:hAnsi="Segoe UI" w:cs="Segoe UI"/>
          <w:color w:val="000000"/>
          <w:sz w:val="32"/>
          <w:szCs w:val="32"/>
        </w:rPr>
        <w:t xml:space="preserve">Take some time to settle our scattered minds and hearts. </w:t>
      </w:r>
    </w:p>
    <w:p w14:paraId="5F1C0DBD" w14:textId="77777777" w:rsidR="00C51E7E" w:rsidRDefault="00C51E7E" w:rsidP="00C51E7E">
      <w:pPr>
        <w:pStyle w:val="chapter-2"/>
        <w:shd w:val="clear" w:color="auto" w:fill="FFFFFF"/>
        <w:rPr>
          <w:rStyle w:val="chapternum"/>
          <w:rFonts w:ascii="Segoe UI" w:eastAsiaTheme="majorEastAsia" w:hAnsi="Segoe UI" w:cs="Segoe UI"/>
          <w:color w:val="000000"/>
          <w:sz w:val="32"/>
          <w:szCs w:val="32"/>
        </w:rPr>
      </w:pPr>
      <w:r>
        <w:rPr>
          <w:rStyle w:val="chapternum"/>
          <w:rFonts w:ascii="Segoe UI" w:eastAsiaTheme="majorEastAsia" w:hAnsi="Segoe UI" w:cs="Segoe UI"/>
          <w:color w:val="000000"/>
          <w:sz w:val="32"/>
          <w:szCs w:val="32"/>
        </w:rPr>
        <w:t xml:space="preserve">Invite the holy Spirit and allow us to be present. </w:t>
      </w:r>
    </w:p>
    <w:p w14:paraId="2705E500" w14:textId="1EE6B12B" w:rsidR="00C51E7E" w:rsidRDefault="00C51E7E" w:rsidP="00C51E7E">
      <w:pPr>
        <w:pStyle w:val="chapter-2"/>
        <w:shd w:val="clear" w:color="auto" w:fill="FFFFFF"/>
        <w:rPr>
          <w:rStyle w:val="chapternum"/>
          <w:rFonts w:ascii="Segoe UI" w:eastAsiaTheme="majorEastAsia" w:hAnsi="Segoe UI" w:cs="Segoe UI"/>
          <w:color w:val="000000"/>
          <w:sz w:val="32"/>
          <w:szCs w:val="32"/>
        </w:rPr>
      </w:pPr>
      <w:r>
        <w:rPr>
          <w:rStyle w:val="chapternum"/>
          <w:rFonts w:ascii="Segoe UI" w:eastAsiaTheme="majorEastAsia" w:hAnsi="Segoe UI" w:cs="Segoe UI"/>
          <w:color w:val="000000"/>
          <w:sz w:val="32"/>
          <w:szCs w:val="32"/>
        </w:rPr>
        <w:t>Light a candle as a focus, reminder and invitation that the light of Christ illuminate the scriptures to us.</w:t>
      </w:r>
    </w:p>
    <w:p w14:paraId="6C426FE3" w14:textId="33354218" w:rsidR="007B69EE" w:rsidRDefault="007B69EE" w:rsidP="00C51E7E">
      <w:pPr>
        <w:pStyle w:val="chapter-2"/>
        <w:shd w:val="clear" w:color="auto" w:fill="FFFFFF"/>
        <w:rPr>
          <w:rStyle w:val="chapternum"/>
          <w:rFonts w:ascii="Segoe UI" w:eastAsiaTheme="majorEastAsia" w:hAnsi="Segoe UI" w:cs="Segoe UI"/>
          <w:color w:val="000000"/>
          <w:sz w:val="32"/>
          <w:szCs w:val="32"/>
        </w:rPr>
      </w:pPr>
      <w:r>
        <w:rPr>
          <w:rStyle w:val="chapternum"/>
          <w:rFonts w:ascii="Segoe UI" w:eastAsiaTheme="majorEastAsia" w:hAnsi="Segoe UI" w:cs="Segoe UI"/>
          <w:color w:val="000000"/>
          <w:sz w:val="32"/>
          <w:szCs w:val="32"/>
        </w:rPr>
        <w:t>If you are watching this video at home on your own I would encourage you not to just watch as you would a sermon. Find some paper and use the sharing time to journal and write your thoughts, questions and prayers.</w:t>
      </w:r>
    </w:p>
    <w:p w14:paraId="6D8B1DB6" w14:textId="45D4AA9C" w:rsidR="00C51E7E" w:rsidRPr="00E903B0" w:rsidRDefault="009C2E24" w:rsidP="00C51E7E">
      <w:pPr>
        <w:pStyle w:val="chapter-2"/>
        <w:shd w:val="clear" w:color="auto" w:fill="FFFFFF"/>
        <w:rPr>
          <w:rStyle w:val="chapternum"/>
          <w:rFonts w:ascii="Segoe UI" w:eastAsiaTheme="majorEastAsia" w:hAnsi="Segoe UI" w:cs="Segoe UI"/>
          <w:b/>
          <w:bCs/>
          <w:color w:val="000000"/>
          <w:sz w:val="32"/>
          <w:szCs w:val="32"/>
        </w:rPr>
      </w:pPr>
      <w:r w:rsidRPr="00E903B0">
        <w:rPr>
          <w:rStyle w:val="chapternum"/>
          <w:rFonts w:ascii="Segoe UI" w:eastAsiaTheme="majorEastAsia" w:hAnsi="Segoe UI" w:cs="Segoe UI"/>
          <w:b/>
          <w:bCs/>
          <w:color w:val="000000"/>
          <w:sz w:val="32"/>
          <w:szCs w:val="32"/>
        </w:rPr>
        <w:t xml:space="preserve">Reading 1: </w:t>
      </w:r>
      <w:r w:rsidR="00C51E7E" w:rsidRPr="00E903B0">
        <w:rPr>
          <w:rStyle w:val="chapternum"/>
          <w:rFonts w:ascii="Segoe UI" w:eastAsiaTheme="majorEastAsia" w:hAnsi="Segoe UI" w:cs="Segoe UI"/>
          <w:b/>
          <w:bCs/>
          <w:color w:val="000000"/>
          <w:sz w:val="32"/>
          <w:szCs w:val="32"/>
        </w:rPr>
        <w:t>Read (Lectio)</w:t>
      </w:r>
    </w:p>
    <w:p w14:paraId="68F0B243" w14:textId="03CF68E2" w:rsidR="00C51E7E" w:rsidRDefault="00C51E7E" w:rsidP="00C51E7E">
      <w:pPr>
        <w:pStyle w:val="chapter-2"/>
        <w:shd w:val="clear" w:color="auto" w:fill="FFFFFF"/>
        <w:rPr>
          <w:rStyle w:val="chapternum"/>
          <w:rFonts w:ascii="Segoe UI" w:eastAsiaTheme="majorEastAsia" w:hAnsi="Segoe UI" w:cs="Segoe UI"/>
          <w:color w:val="000000"/>
          <w:sz w:val="32"/>
          <w:szCs w:val="32"/>
        </w:rPr>
      </w:pPr>
      <w:r>
        <w:rPr>
          <w:rStyle w:val="chapternum"/>
          <w:rFonts w:ascii="Segoe UI" w:eastAsiaTheme="majorEastAsia" w:hAnsi="Segoe UI" w:cs="Segoe UI"/>
          <w:color w:val="000000"/>
          <w:sz w:val="32"/>
          <w:szCs w:val="32"/>
        </w:rPr>
        <w:t>As we read the passage the first time it</w:t>
      </w:r>
      <w:r w:rsidRPr="00C51E7E">
        <w:rPr>
          <w:rStyle w:val="chapternum"/>
          <w:rFonts w:ascii="Segoe UI" w:eastAsiaTheme="majorEastAsia" w:hAnsi="Segoe UI" w:cs="Segoe UI"/>
          <w:color w:val="000000"/>
          <w:sz w:val="32"/>
          <w:szCs w:val="32"/>
        </w:rPr>
        <w:t xml:space="preserve"> is an opportunity to get to know the Scripture passage. I listen carefully for any words or phrases that seem to jump out. It’s important not to force things, but wait patiently for God to give gentle guidance.</w:t>
      </w:r>
    </w:p>
    <w:p w14:paraId="10647D8C" w14:textId="0EEBBB4F" w:rsidR="00280036" w:rsidRPr="00280036" w:rsidRDefault="00280036" w:rsidP="00C51E7E">
      <w:pPr>
        <w:pStyle w:val="chapter-2"/>
        <w:shd w:val="clear" w:color="auto" w:fill="FFFFFF"/>
        <w:rPr>
          <w:rStyle w:val="chapternum"/>
          <w:rFonts w:ascii="Segoe UI" w:eastAsiaTheme="majorEastAsia" w:hAnsi="Segoe UI" w:cs="Segoe UI"/>
          <w:color w:val="000000"/>
          <w:sz w:val="40"/>
          <w:szCs w:val="40"/>
        </w:rPr>
      </w:pPr>
      <w:r w:rsidRPr="00280036">
        <w:rPr>
          <w:rFonts w:ascii="Nunito Sans" w:hAnsi="Nunito Sans"/>
          <w:color w:val="000000"/>
          <w:sz w:val="32"/>
          <w:szCs w:val="32"/>
          <w:shd w:val="clear" w:color="auto" w:fill="FFFFFF"/>
        </w:rPr>
        <w:t>In Lectio to read the word of God is to </w:t>
      </w:r>
      <w:r w:rsidRPr="00280036">
        <w:rPr>
          <w:rStyle w:val="Emphasis"/>
          <w:rFonts w:ascii="Nunito Sans" w:eastAsiaTheme="majorEastAsia" w:hAnsi="Nunito Sans"/>
          <w:color w:val="000000"/>
          <w:sz w:val="32"/>
          <w:szCs w:val="32"/>
          <w:shd w:val="clear" w:color="auto" w:fill="FFFFFF"/>
        </w:rPr>
        <w:t>take it as food and put it into your mouth.</w:t>
      </w:r>
      <w:r w:rsidRPr="00280036">
        <w:rPr>
          <w:rFonts w:ascii="Nunito Sans" w:hAnsi="Nunito Sans"/>
          <w:color w:val="000000"/>
          <w:sz w:val="32"/>
          <w:szCs w:val="32"/>
          <w:shd w:val="clear" w:color="auto" w:fill="FFFFFF"/>
        </w:rPr>
        <w:t> You listen carefully to Scripture — without hurry or intellectual strain. You wait quietly for Holy Spirit to bring God’s word to life. Then you pause on the portion of the passage that you’re drawn to.</w:t>
      </w:r>
    </w:p>
    <w:p w14:paraId="0906C4D7" w14:textId="3616693B" w:rsidR="00C51E7E" w:rsidRPr="00C51E7E" w:rsidRDefault="00C51E7E" w:rsidP="00C51E7E">
      <w:pPr>
        <w:pStyle w:val="chapter-2"/>
        <w:shd w:val="clear" w:color="auto" w:fill="FFFFFF"/>
        <w:rPr>
          <w:rFonts w:ascii="Segoe UI" w:hAnsi="Segoe UI" w:cs="Segoe UI"/>
          <w:color w:val="000000"/>
          <w:sz w:val="28"/>
          <w:szCs w:val="28"/>
        </w:rPr>
      </w:pPr>
      <w:r w:rsidRPr="00C51E7E">
        <w:rPr>
          <w:rStyle w:val="chapternum"/>
          <w:rFonts w:ascii="Segoe UI" w:eastAsiaTheme="majorEastAsia" w:hAnsi="Segoe UI" w:cs="Segoe UI"/>
          <w:b/>
          <w:bCs/>
          <w:color w:val="000000"/>
          <w:sz w:val="28"/>
          <w:szCs w:val="28"/>
        </w:rPr>
        <w:t>11 </w:t>
      </w:r>
      <w:r w:rsidRPr="00C51E7E">
        <w:rPr>
          <w:rStyle w:val="text"/>
          <w:rFonts w:ascii="Segoe UI" w:eastAsiaTheme="majorEastAsia" w:hAnsi="Segoe UI" w:cs="Segoe UI"/>
          <w:color w:val="000000"/>
          <w:sz w:val="28"/>
          <w:szCs w:val="28"/>
        </w:rPr>
        <w:t>One day Jesus was praying in a certain place. When he finished, one of his disciples said to him, “Lord, teach us to pray, just as John taught his disciples.”</w:t>
      </w:r>
    </w:p>
    <w:p w14:paraId="63BA2C3E" w14:textId="77777777" w:rsidR="00C51E7E" w:rsidRPr="00C51E7E" w:rsidRDefault="00C51E7E" w:rsidP="00C51E7E">
      <w:pPr>
        <w:pStyle w:val="NormalWeb"/>
        <w:shd w:val="clear" w:color="auto" w:fill="FFFFFF"/>
        <w:rPr>
          <w:rFonts w:ascii="Segoe UI" w:hAnsi="Segoe UI" w:cs="Segoe UI"/>
          <w:color w:val="000000"/>
          <w:sz w:val="28"/>
          <w:szCs w:val="28"/>
        </w:rPr>
      </w:pPr>
      <w:r w:rsidRPr="00C51E7E">
        <w:rPr>
          <w:rStyle w:val="text"/>
          <w:rFonts w:ascii="Segoe UI" w:eastAsiaTheme="majorEastAsia" w:hAnsi="Segoe UI" w:cs="Segoe UI"/>
          <w:b/>
          <w:bCs/>
          <w:color w:val="000000"/>
          <w:sz w:val="28"/>
          <w:szCs w:val="28"/>
          <w:vertAlign w:val="superscript"/>
        </w:rPr>
        <w:t>2 </w:t>
      </w:r>
      <w:r w:rsidRPr="00C51E7E">
        <w:rPr>
          <w:rStyle w:val="text"/>
          <w:rFonts w:ascii="Segoe UI" w:eastAsiaTheme="majorEastAsia" w:hAnsi="Segoe UI" w:cs="Segoe UI"/>
          <w:color w:val="000000"/>
          <w:sz w:val="28"/>
          <w:szCs w:val="28"/>
        </w:rPr>
        <w:t>He said to them, </w:t>
      </w:r>
      <w:r w:rsidRPr="00C51E7E">
        <w:rPr>
          <w:rStyle w:val="woj"/>
          <w:rFonts w:ascii="Segoe UI" w:eastAsiaTheme="majorEastAsia" w:hAnsi="Segoe UI" w:cs="Segoe UI"/>
          <w:color w:val="000000"/>
          <w:sz w:val="28"/>
          <w:szCs w:val="28"/>
        </w:rPr>
        <w:t>“When you pray, say:</w:t>
      </w:r>
    </w:p>
    <w:p w14:paraId="784032F1" w14:textId="77777777" w:rsidR="00C51E7E" w:rsidRPr="00C51E7E" w:rsidRDefault="00C51E7E" w:rsidP="00C51E7E">
      <w:pPr>
        <w:pStyle w:val="line"/>
        <w:shd w:val="clear" w:color="auto" w:fill="FFFFFF"/>
        <w:spacing w:before="0" w:beforeAutospacing="0" w:after="0" w:afterAutospacing="0"/>
        <w:rPr>
          <w:rFonts w:ascii="Segoe UI" w:hAnsi="Segoe UI" w:cs="Segoe UI"/>
          <w:color w:val="000000"/>
          <w:sz w:val="28"/>
          <w:szCs w:val="28"/>
        </w:rPr>
      </w:pPr>
      <w:r w:rsidRPr="00C51E7E">
        <w:rPr>
          <w:rStyle w:val="woj"/>
          <w:rFonts w:ascii="Segoe UI" w:eastAsiaTheme="majorEastAsia" w:hAnsi="Segoe UI" w:cs="Segoe UI"/>
          <w:color w:val="000000"/>
          <w:sz w:val="28"/>
          <w:szCs w:val="28"/>
        </w:rPr>
        <w:t>“‘Father,</w:t>
      </w:r>
      <w:r w:rsidRPr="00C51E7E">
        <w:rPr>
          <w:rStyle w:val="woj"/>
          <w:rFonts w:ascii="Segoe UI" w:eastAsiaTheme="majorEastAsia" w:hAnsi="Segoe UI" w:cs="Segoe UI"/>
          <w:color w:val="000000"/>
          <w:sz w:val="28"/>
          <w:szCs w:val="28"/>
          <w:vertAlign w:val="superscript"/>
        </w:rPr>
        <w:t>[</w:t>
      </w:r>
      <w:hyperlink r:id="rId4" w:anchor="fen-NIV-25408a" w:tooltip="See footnote a" w:history="1">
        <w:r w:rsidRPr="00C51E7E">
          <w:rPr>
            <w:rStyle w:val="Hyperlink"/>
            <w:rFonts w:ascii="Segoe UI" w:eastAsiaTheme="majorEastAsia" w:hAnsi="Segoe UI" w:cs="Segoe UI"/>
            <w:color w:val="4A4A4A"/>
            <w:sz w:val="28"/>
            <w:szCs w:val="28"/>
            <w:vertAlign w:val="superscript"/>
          </w:rPr>
          <w:t>a</w:t>
        </w:r>
      </w:hyperlink>
      <w:r w:rsidRPr="00C51E7E">
        <w:rPr>
          <w:rStyle w:val="woj"/>
          <w:rFonts w:ascii="Segoe UI" w:eastAsiaTheme="majorEastAsia" w:hAnsi="Segoe UI" w:cs="Segoe UI"/>
          <w:color w:val="000000"/>
          <w:sz w:val="28"/>
          <w:szCs w:val="28"/>
          <w:vertAlign w:val="superscript"/>
        </w:rPr>
        <w:t>]</w:t>
      </w:r>
      <w:r w:rsidRPr="00C51E7E">
        <w:rPr>
          <w:rFonts w:ascii="Segoe UI" w:hAnsi="Segoe UI" w:cs="Segoe UI"/>
          <w:color w:val="000000"/>
          <w:sz w:val="28"/>
          <w:szCs w:val="28"/>
        </w:rPr>
        <w:br/>
      </w:r>
      <w:r w:rsidRPr="00C51E7E">
        <w:rPr>
          <w:rStyle w:val="woj"/>
          <w:rFonts w:ascii="Segoe UI" w:eastAsiaTheme="majorEastAsia" w:hAnsi="Segoe UI" w:cs="Segoe UI"/>
          <w:color w:val="000000"/>
          <w:sz w:val="28"/>
          <w:szCs w:val="28"/>
        </w:rPr>
        <w:t>hallowed be your name,</w:t>
      </w:r>
      <w:r w:rsidRPr="00C51E7E">
        <w:rPr>
          <w:rFonts w:ascii="Segoe UI" w:hAnsi="Segoe UI" w:cs="Segoe UI"/>
          <w:color w:val="000000"/>
          <w:sz w:val="28"/>
          <w:szCs w:val="28"/>
        </w:rPr>
        <w:br/>
      </w:r>
      <w:r w:rsidRPr="00C51E7E">
        <w:rPr>
          <w:rStyle w:val="woj"/>
          <w:rFonts w:ascii="Segoe UI" w:eastAsiaTheme="majorEastAsia" w:hAnsi="Segoe UI" w:cs="Segoe UI"/>
          <w:color w:val="000000"/>
          <w:sz w:val="28"/>
          <w:szCs w:val="28"/>
        </w:rPr>
        <w:lastRenderedPageBreak/>
        <w:t>your kingdom come.</w:t>
      </w:r>
      <w:r w:rsidRPr="00C51E7E">
        <w:rPr>
          <w:rStyle w:val="woj"/>
          <w:rFonts w:ascii="Segoe UI" w:eastAsiaTheme="majorEastAsia" w:hAnsi="Segoe UI" w:cs="Segoe UI"/>
          <w:color w:val="000000"/>
          <w:sz w:val="28"/>
          <w:szCs w:val="28"/>
          <w:vertAlign w:val="superscript"/>
        </w:rPr>
        <w:t>[</w:t>
      </w:r>
      <w:hyperlink r:id="rId5" w:anchor="fen-NIV-25408b" w:tooltip="See footnote b" w:history="1">
        <w:r w:rsidRPr="00C51E7E">
          <w:rPr>
            <w:rStyle w:val="Hyperlink"/>
            <w:rFonts w:ascii="Segoe UI" w:eastAsiaTheme="majorEastAsia" w:hAnsi="Segoe UI" w:cs="Segoe UI"/>
            <w:color w:val="4A4A4A"/>
            <w:sz w:val="28"/>
            <w:szCs w:val="28"/>
            <w:vertAlign w:val="superscript"/>
          </w:rPr>
          <w:t>b</w:t>
        </w:r>
      </w:hyperlink>
      <w:r w:rsidRPr="00C51E7E">
        <w:rPr>
          <w:rStyle w:val="woj"/>
          <w:rFonts w:ascii="Segoe UI" w:eastAsiaTheme="majorEastAsia" w:hAnsi="Segoe UI" w:cs="Segoe UI"/>
          <w:color w:val="000000"/>
          <w:sz w:val="28"/>
          <w:szCs w:val="28"/>
          <w:vertAlign w:val="superscript"/>
        </w:rPr>
        <w:t>]</w:t>
      </w:r>
      <w:r w:rsidRPr="00C51E7E">
        <w:rPr>
          <w:rFonts w:ascii="Segoe UI" w:hAnsi="Segoe UI" w:cs="Segoe UI"/>
          <w:color w:val="000000"/>
          <w:sz w:val="28"/>
          <w:szCs w:val="28"/>
        </w:rPr>
        <w:br/>
      </w:r>
      <w:r w:rsidRPr="00C51E7E">
        <w:rPr>
          <w:rStyle w:val="woj"/>
          <w:rFonts w:ascii="Segoe UI" w:eastAsiaTheme="majorEastAsia" w:hAnsi="Segoe UI" w:cs="Segoe UI"/>
          <w:b/>
          <w:bCs/>
          <w:color w:val="000000"/>
          <w:sz w:val="28"/>
          <w:szCs w:val="28"/>
          <w:vertAlign w:val="superscript"/>
        </w:rPr>
        <w:t>3 </w:t>
      </w:r>
      <w:r w:rsidRPr="00C51E7E">
        <w:rPr>
          <w:rStyle w:val="woj"/>
          <w:rFonts w:ascii="Segoe UI" w:eastAsiaTheme="majorEastAsia" w:hAnsi="Segoe UI" w:cs="Segoe UI"/>
          <w:color w:val="000000"/>
          <w:sz w:val="28"/>
          <w:szCs w:val="28"/>
        </w:rPr>
        <w:t>Give us each day our daily bread.</w:t>
      </w:r>
      <w:r w:rsidRPr="00C51E7E">
        <w:rPr>
          <w:rFonts w:ascii="Segoe UI" w:hAnsi="Segoe UI" w:cs="Segoe UI"/>
          <w:color w:val="000000"/>
          <w:sz w:val="28"/>
          <w:szCs w:val="28"/>
        </w:rPr>
        <w:br/>
      </w:r>
      <w:r w:rsidRPr="00C51E7E">
        <w:rPr>
          <w:rStyle w:val="woj"/>
          <w:rFonts w:ascii="Segoe UI" w:eastAsiaTheme="majorEastAsia" w:hAnsi="Segoe UI" w:cs="Segoe UI"/>
          <w:b/>
          <w:bCs/>
          <w:color w:val="000000"/>
          <w:sz w:val="28"/>
          <w:szCs w:val="28"/>
          <w:vertAlign w:val="superscript"/>
        </w:rPr>
        <w:t>4 </w:t>
      </w:r>
      <w:r w:rsidRPr="00C51E7E">
        <w:rPr>
          <w:rStyle w:val="woj"/>
          <w:rFonts w:ascii="Segoe UI" w:eastAsiaTheme="majorEastAsia" w:hAnsi="Segoe UI" w:cs="Segoe UI"/>
          <w:color w:val="000000"/>
          <w:sz w:val="28"/>
          <w:szCs w:val="28"/>
        </w:rPr>
        <w:t>Forgive us our sins,</w:t>
      </w:r>
      <w:r w:rsidRPr="00C51E7E">
        <w:rPr>
          <w:rFonts w:ascii="Segoe UI" w:hAnsi="Segoe UI" w:cs="Segoe UI"/>
          <w:color w:val="000000"/>
          <w:sz w:val="28"/>
          <w:szCs w:val="28"/>
        </w:rPr>
        <w:br/>
      </w:r>
      <w:r w:rsidRPr="00C51E7E">
        <w:rPr>
          <w:rStyle w:val="indent-1-breaks"/>
          <w:rFonts w:ascii="Courier New" w:eastAsiaTheme="majorEastAsia" w:hAnsi="Courier New" w:cs="Courier New"/>
          <w:color w:val="000000"/>
          <w:sz w:val="28"/>
          <w:szCs w:val="28"/>
        </w:rPr>
        <w:t>    </w:t>
      </w:r>
      <w:r w:rsidRPr="00C51E7E">
        <w:rPr>
          <w:rStyle w:val="woj"/>
          <w:rFonts w:ascii="Segoe UI" w:eastAsiaTheme="majorEastAsia" w:hAnsi="Segoe UI" w:cs="Segoe UI"/>
          <w:color w:val="000000"/>
          <w:sz w:val="28"/>
          <w:szCs w:val="28"/>
        </w:rPr>
        <w:t>for we also forgive everyone who sins against us.</w:t>
      </w:r>
      <w:r w:rsidRPr="00C51E7E">
        <w:rPr>
          <w:rStyle w:val="woj"/>
          <w:rFonts w:ascii="Segoe UI" w:eastAsiaTheme="majorEastAsia" w:hAnsi="Segoe UI" w:cs="Segoe UI"/>
          <w:color w:val="000000"/>
          <w:sz w:val="28"/>
          <w:szCs w:val="28"/>
          <w:vertAlign w:val="superscript"/>
        </w:rPr>
        <w:t>[</w:t>
      </w:r>
      <w:hyperlink r:id="rId6" w:anchor="fen-NIV-25410c" w:tooltip="See footnote c" w:history="1">
        <w:r w:rsidRPr="00C51E7E">
          <w:rPr>
            <w:rStyle w:val="Hyperlink"/>
            <w:rFonts w:ascii="Segoe UI" w:eastAsiaTheme="majorEastAsia" w:hAnsi="Segoe UI" w:cs="Segoe UI"/>
            <w:color w:val="4A4A4A"/>
            <w:sz w:val="28"/>
            <w:szCs w:val="28"/>
            <w:vertAlign w:val="superscript"/>
          </w:rPr>
          <w:t>c</w:t>
        </w:r>
      </w:hyperlink>
      <w:r w:rsidRPr="00C51E7E">
        <w:rPr>
          <w:rStyle w:val="woj"/>
          <w:rFonts w:ascii="Segoe UI" w:eastAsiaTheme="majorEastAsia" w:hAnsi="Segoe UI" w:cs="Segoe UI"/>
          <w:color w:val="000000"/>
          <w:sz w:val="28"/>
          <w:szCs w:val="28"/>
          <w:vertAlign w:val="superscript"/>
        </w:rPr>
        <w:t>]</w:t>
      </w:r>
      <w:r w:rsidRPr="00C51E7E">
        <w:rPr>
          <w:rFonts w:ascii="Segoe UI" w:hAnsi="Segoe UI" w:cs="Segoe UI"/>
          <w:color w:val="000000"/>
          <w:sz w:val="28"/>
          <w:szCs w:val="28"/>
        </w:rPr>
        <w:br/>
      </w:r>
      <w:r w:rsidRPr="00C51E7E">
        <w:rPr>
          <w:rStyle w:val="woj"/>
          <w:rFonts w:ascii="Segoe UI" w:eastAsiaTheme="majorEastAsia" w:hAnsi="Segoe UI" w:cs="Segoe UI"/>
          <w:color w:val="000000"/>
          <w:sz w:val="28"/>
          <w:szCs w:val="28"/>
        </w:rPr>
        <w:t>And lead us not into temptation.</w:t>
      </w:r>
      <w:r w:rsidRPr="00C51E7E">
        <w:rPr>
          <w:rStyle w:val="woj"/>
          <w:rFonts w:ascii="Segoe UI" w:eastAsiaTheme="majorEastAsia" w:hAnsi="Segoe UI" w:cs="Segoe UI"/>
          <w:color w:val="000000"/>
          <w:sz w:val="28"/>
          <w:szCs w:val="28"/>
          <w:vertAlign w:val="superscript"/>
        </w:rPr>
        <w:t>[</w:t>
      </w:r>
      <w:hyperlink r:id="rId7" w:anchor="fen-NIV-25410d" w:tooltip="See footnote d" w:history="1">
        <w:r w:rsidRPr="00C51E7E">
          <w:rPr>
            <w:rStyle w:val="Hyperlink"/>
            <w:rFonts w:ascii="Segoe UI" w:eastAsiaTheme="majorEastAsia" w:hAnsi="Segoe UI" w:cs="Segoe UI"/>
            <w:color w:val="4A4A4A"/>
            <w:sz w:val="28"/>
            <w:szCs w:val="28"/>
            <w:vertAlign w:val="superscript"/>
          </w:rPr>
          <w:t>d</w:t>
        </w:r>
      </w:hyperlink>
      <w:r w:rsidRPr="00C51E7E">
        <w:rPr>
          <w:rStyle w:val="woj"/>
          <w:rFonts w:ascii="Segoe UI" w:eastAsiaTheme="majorEastAsia" w:hAnsi="Segoe UI" w:cs="Segoe UI"/>
          <w:color w:val="000000"/>
          <w:sz w:val="28"/>
          <w:szCs w:val="28"/>
          <w:vertAlign w:val="superscript"/>
        </w:rPr>
        <w:t>]</w:t>
      </w:r>
      <w:r w:rsidRPr="00C51E7E">
        <w:rPr>
          <w:rStyle w:val="woj"/>
          <w:rFonts w:ascii="Segoe UI" w:eastAsiaTheme="majorEastAsia" w:hAnsi="Segoe UI" w:cs="Segoe UI"/>
          <w:color w:val="000000"/>
          <w:sz w:val="28"/>
          <w:szCs w:val="28"/>
        </w:rPr>
        <w:t>’”</w:t>
      </w:r>
    </w:p>
    <w:p w14:paraId="51EF4162" w14:textId="77777777" w:rsidR="00C51E7E" w:rsidRPr="00C51E7E" w:rsidRDefault="00C51E7E" w:rsidP="00C51E7E">
      <w:pPr>
        <w:pStyle w:val="top-05"/>
        <w:shd w:val="clear" w:color="auto" w:fill="FFFFFF"/>
        <w:spacing w:before="0" w:beforeAutospacing="0"/>
        <w:rPr>
          <w:rFonts w:ascii="Segoe UI" w:hAnsi="Segoe UI" w:cs="Segoe UI"/>
          <w:color w:val="000000"/>
          <w:sz w:val="28"/>
          <w:szCs w:val="28"/>
        </w:rPr>
      </w:pPr>
      <w:r w:rsidRPr="00C51E7E">
        <w:rPr>
          <w:rStyle w:val="text"/>
          <w:rFonts w:ascii="Segoe UI" w:eastAsiaTheme="majorEastAsia" w:hAnsi="Segoe UI" w:cs="Segoe UI"/>
          <w:b/>
          <w:bCs/>
          <w:color w:val="000000"/>
          <w:sz w:val="28"/>
          <w:szCs w:val="28"/>
          <w:vertAlign w:val="superscript"/>
        </w:rPr>
        <w:t>5 </w:t>
      </w:r>
      <w:r w:rsidRPr="00C51E7E">
        <w:rPr>
          <w:rStyle w:val="text"/>
          <w:rFonts w:ascii="Segoe UI" w:eastAsiaTheme="majorEastAsia" w:hAnsi="Segoe UI" w:cs="Segoe UI"/>
          <w:color w:val="000000"/>
          <w:sz w:val="28"/>
          <w:szCs w:val="28"/>
        </w:rPr>
        <w:t>Then Jesus said to them, </w:t>
      </w:r>
      <w:r w:rsidRPr="00C51E7E">
        <w:rPr>
          <w:rStyle w:val="woj"/>
          <w:rFonts w:ascii="Segoe UI" w:eastAsiaTheme="majorEastAsia" w:hAnsi="Segoe UI" w:cs="Segoe UI"/>
          <w:color w:val="000000"/>
          <w:sz w:val="28"/>
          <w:szCs w:val="28"/>
        </w:rPr>
        <w:t>“Suppose you have a friend, and you go to him at midnight and say, ‘Friend, lend me three loaves of bread;</w:t>
      </w:r>
      <w:r w:rsidRPr="00C51E7E">
        <w:rPr>
          <w:rFonts w:ascii="Segoe UI" w:hAnsi="Segoe UI" w:cs="Segoe UI"/>
          <w:color w:val="000000"/>
          <w:sz w:val="28"/>
          <w:szCs w:val="28"/>
        </w:rPr>
        <w:t> </w:t>
      </w:r>
      <w:r w:rsidRPr="00C51E7E">
        <w:rPr>
          <w:rStyle w:val="woj"/>
          <w:rFonts w:ascii="Segoe UI" w:eastAsiaTheme="majorEastAsia" w:hAnsi="Segoe UI" w:cs="Segoe UI"/>
          <w:b/>
          <w:bCs/>
          <w:color w:val="000000"/>
          <w:sz w:val="28"/>
          <w:szCs w:val="28"/>
          <w:vertAlign w:val="superscript"/>
        </w:rPr>
        <w:t>6 </w:t>
      </w:r>
      <w:r w:rsidRPr="00C51E7E">
        <w:rPr>
          <w:rStyle w:val="woj"/>
          <w:rFonts w:ascii="Segoe UI" w:eastAsiaTheme="majorEastAsia" w:hAnsi="Segoe UI" w:cs="Segoe UI"/>
          <w:color w:val="000000"/>
          <w:sz w:val="28"/>
          <w:szCs w:val="28"/>
        </w:rPr>
        <w:t>a friend of mine on a journey has come to me, and I have no food to offer him.’</w:t>
      </w:r>
      <w:r w:rsidRPr="00C51E7E">
        <w:rPr>
          <w:rFonts w:ascii="Segoe UI" w:hAnsi="Segoe UI" w:cs="Segoe UI"/>
          <w:color w:val="000000"/>
          <w:sz w:val="28"/>
          <w:szCs w:val="28"/>
        </w:rPr>
        <w:t> </w:t>
      </w:r>
      <w:r w:rsidRPr="00C51E7E">
        <w:rPr>
          <w:rStyle w:val="woj"/>
          <w:rFonts w:ascii="Segoe UI" w:eastAsiaTheme="majorEastAsia" w:hAnsi="Segoe UI" w:cs="Segoe UI"/>
          <w:b/>
          <w:bCs/>
          <w:color w:val="000000"/>
          <w:sz w:val="28"/>
          <w:szCs w:val="28"/>
          <w:vertAlign w:val="superscript"/>
        </w:rPr>
        <w:t>7 </w:t>
      </w:r>
      <w:r w:rsidRPr="00C51E7E">
        <w:rPr>
          <w:rStyle w:val="woj"/>
          <w:rFonts w:ascii="Segoe UI" w:eastAsiaTheme="majorEastAsia" w:hAnsi="Segoe UI" w:cs="Segoe UI"/>
          <w:color w:val="000000"/>
          <w:sz w:val="28"/>
          <w:szCs w:val="28"/>
        </w:rPr>
        <w:t>And suppose the one inside answers, ‘Don’t bother me. The door is already locked, and my children and I are in bed. I can’t get up and give you anything.’</w:t>
      </w:r>
      <w:r w:rsidRPr="00C51E7E">
        <w:rPr>
          <w:rFonts w:ascii="Segoe UI" w:hAnsi="Segoe UI" w:cs="Segoe UI"/>
          <w:color w:val="000000"/>
          <w:sz w:val="28"/>
          <w:szCs w:val="28"/>
        </w:rPr>
        <w:t> </w:t>
      </w:r>
      <w:r w:rsidRPr="00C51E7E">
        <w:rPr>
          <w:rStyle w:val="woj"/>
          <w:rFonts w:ascii="Segoe UI" w:eastAsiaTheme="majorEastAsia" w:hAnsi="Segoe UI" w:cs="Segoe UI"/>
          <w:b/>
          <w:bCs/>
          <w:color w:val="000000"/>
          <w:sz w:val="28"/>
          <w:szCs w:val="28"/>
          <w:vertAlign w:val="superscript"/>
        </w:rPr>
        <w:t>8 </w:t>
      </w:r>
      <w:r w:rsidRPr="00C51E7E">
        <w:rPr>
          <w:rStyle w:val="woj"/>
          <w:rFonts w:ascii="Segoe UI" w:eastAsiaTheme="majorEastAsia" w:hAnsi="Segoe UI" w:cs="Segoe UI"/>
          <w:color w:val="000000"/>
          <w:sz w:val="28"/>
          <w:szCs w:val="28"/>
        </w:rPr>
        <w:t>I tell you, even though he will not get up and give you the bread because of friendship, yet because of your shameless audacity</w:t>
      </w:r>
      <w:r w:rsidRPr="00C51E7E">
        <w:rPr>
          <w:rStyle w:val="woj"/>
          <w:rFonts w:ascii="Segoe UI" w:eastAsiaTheme="majorEastAsia" w:hAnsi="Segoe UI" w:cs="Segoe UI"/>
          <w:color w:val="000000"/>
          <w:sz w:val="28"/>
          <w:szCs w:val="28"/>
          <w:vertAlign w:val="superscript"/>
        </w:rPr>
        <w:t>[</w:t>
      </w:r>
      <w:hyperlink r:id="rId8" w:anchor="fen-NIV-25414e" w:tooltip="See footnote e" w:history="1">
        <w:r w:rsidRPr="00C51E7E">
          <w:rPr>
            <w:rStyle w:val="Hyperlink"/>
            <w:rFonts w:ascii="Segoe UI" w:eastAsiaTheme="majorEastAsia" w:hAnsi="Segoe UI" w:cs="Segoe UI"/>
            <w:color w:val="4A4A4A"/>
            <w:sz w:val="28"/>
            <w:szCs w:val="28"/>
            <w:vertAlign w:val="superscript"/>
          </w:rPr>
          <w:t>e</w:t>
        </w:r>
      </w:hyperlink>
      <w:r w:rsidRPr="00C51E7E">
        <w:rPr>
          <w:rStyle w:val="woj"/>
          <w:rFonts w:ascii="Segoe UI" w:eastAsiaTheme="majorEastAsia" w:hAnsi="Segoe UI" w:cs="Segoe UI"/>
          <w:color w:val="000000"/>
          <w:sz w:val="28"/>
          <w:szCs w:val="28"/>
          <w:vertAlign w:val="superscript"/>
        </w:rPr>
        <w:t>]</w:t>
      </w:r>
      <w:r w:rsidRPr="00C51E7E">
        <w:rPr>
          <w:rStyle w:val="woj"/>
          <w:rFonts w:ascii="Segoe UI" w:eastAsiaTheme="majorEastAsia" w:hAnsi="Segoe UI" w:cs="Segoe UI"/>
          <w:color w:val="000000"/>
          <w:sz w:val="28"/>
          <w:szCs w:val="28"/>
        </w:rPr>
        <w:t> he will surely get up and give you as much as you need.</w:t>
      </w:r>
    </w:p>
    <w:p w14:paraId="62AC33ED" w14:textId="77777777" w:rsidR="00C51E7E" w:rsidRPr="00C51E7E" w:rsidRDefault="00C51E7E" w:rsidP="00C51E7E">
      <w:pPr>
        <w:pStyle w:val="NormalWeb"/>
        <w:shd w:val="clear" w:color="auto" w:fill="FFFFFF"/>
        <w:rPr>
          <w:rFonts w:ascii="Segoe UI" w:hAnsi="Segoe UI" w:cs="Segoe UI"/>
          <w:color w:val="000000"/>
          <w:sz w:val="28"/>
          <w:szCs w:val="28"/>
        </w:rPr>
      </w:pPr>
      <w:r w:rsidRPr="00C51E7E">
        <w:rPr>
          <w:rStyle w:val="woj"/>
          <w:rFonts w:ascii="Segoe UI" w:eastAsiaTheme="majorEastAsia" w:hAnsi="Segoe UI" w:cs="Segoe UI"/>
          <w:b/>
          <w:bCs/>
          <w:color w:val="000000"/>
          <w:sz w:val="28"/>
          <w:szCs w:val="28"/>
          <w:vertAlign w:val="superscript"/>
        </w:rPr>
        <w:t>9 </w:t>
      </w:r>
      <w:r w:rsidRPr="00C51E7E">
        <w:rPr>
          <w:rStyle w:val="woj"/>
          <w:rFonts w:ascii="Segoe UI" w:eastAsiaTheme="majorEastAsia" w:hAnsi="Segoe UI" w:cs="Segoe UI"/>
          <w:color w:val="000000"/>
          <w:sz w:val="28"/>
          <w:szCs w:val="28"/>
        </w:rPr>
        <w:t>“So I say to you: Ask and it will be given to you; seek and you will find; knock and the door will be opened to you.</w:t>
      </w:r>
      <w:r w:rsidRPr="00C51E7E">
        <w:rPr>
          <w:rFonts w:ascii="Segoe UI" w:hAnsi="Segoe UI" w:cs="Segoe UI"/>
          <w:color w:val="000000"/>
          <w:sz w:val="28"/>
          <w:szCs w:val="28"/>
        </w:rPr>
        <w:t> </w:t>
      </w:r>
      <w:r w:rsidRPr="00C51E7E">
        <w:rPr>
          <w:rStyle w:val="woj"/>
          <w:rFonts w:ascii="Segoe UI" w:eastAsiaTheme="majorEastAsia" w:hAnsi="Segoe UI" w:cs="Segoe UI"/>
          <w:b/>
          <w:bCs/>
          <w:color w:val="000000"/>
          <w:sz w:val="28"/>
          <w:szCs w:val="28"/>
          <w:vertAlign w:val="superscript"/>
        </w:rPr>
        <w:t>10 </w:t>
      </w:r>
      <w:r w:rsidRPr="00C51E7E">
        <w:rPr>
          <w:rStyle w:val="woj"/>
          <w:rFonts w:ascii="Segoe UI" w:eastAsiaTheme="majorEastAsia" w:hAnsi="Segoe UI" w:cs="Segoe UI"/>
          <w:color w:val="000000"/>
          <w:sz w:val="28"/>
          <w:szCs w:val="28"/>
        </w:rPr>
        <w:t>For everyone who asks receives; the one who seeks finds; and to the one who knocks, the door will be opened.</w:t>
      </w:r>
    </w:p>
    <w:p w14:paraId="0350F773" w14:textId="77777777" w:rsidR="00C51E7E" w:rsidRPr="00C51E7E" w:rsidRDefault="00C51E7E" w:rsidP="00C51E7E">
      <w:pPr>
        <w:pStyle w:val="NormalWeb"/>
        <w:shd w:val="clear" w:color="auto" w:fill="FFFFFF"/>
        <w:rPr>
          <w:rFonts w:ascii="Segoe UI" w:hAnsi="Segoe UI" w:cs="Segoe UI"/>
          <w:color w:val="000000"/>
          <w:sz w:val="28"/>
          <w:szCs w:val="28"/>
        </w:rPr>
      </w:pPr>
      <w:r w:rsidRPr="00C51E7E">
        <w:rPr>
          <w:rStyle w:val="woj"/>
          <w:rFonts w:ascii="Segoe UI" w:eastAsiaTheme="majorEastAsia" w:hAnsi="Segoe UI" w:cs="Segoe UI"/>
          <w:b/>
          <w:bCs/>
          <w:color w:val="000000"/>
          <w:sz w:val="28"/>
          <w:szCs w:val="28"/>
          <w:vertAlign w:val="superscript"/>
        </w:rPr>
        <w:t>11 </w:t>
      </w:r>
      <w:r w:rsidRPr="00C51E7E">
        <w:rPr>
          <w:rStyle w:val="woj"/>
          <w:rFonts w:ascii="Segoe UI" w:eastAsiaTheme="majorEastAsia" w:hAnsi="Segoe UI" w:cs="Segoe UI"/>
          <w:color w:val="000000"/>
          <w:sz w:val="28"/>
          <w:szCs w:val="28"/>
        </w:rPr>
        <w:t>“Which of you fathers, if your son asks for</w:t>
      </w:r>
      <w:r w:rsidRPr="00C51E7E">
        <w:rPr>
          <w:rStyle w:val="woj"/>
          <w:rFonts w:ascii="Segoe UI" w:eastAsiaTheme="majorEastAsia" w:hAnsi="Segoe UI" w:cs="Segoe UI"/>
          <w:color w:val="000000"/>
          <w:sz w:val="28"/>
          <w:szCs w:val="28"/>
          <w:vertAlign w:val="superscript"/>
        </w:rPr>
        <w:t>[</w:t>
      </w:r>
      <w:hyperlink r:id="rId9" w:anchor="fen-NIV-25417f" w:tooltip="See footnote f" w:history="1">
        <w:r w:rsidRPr="00C51E7E">
          <w:rPr>
            <w:rStyle w:val="Hyperlink"/>
            <w:rFonts w:ascii="Segoe UI" w:eastAsiaTheme="majorEastAsia" w:hAnsi="Segoe UI" w:cs="Segoe UI"/>
            <w:color w:val="4A4A4A"/>
            <w:sz w:val="28"/>
            <w:szCs w:val="28"/>
            <w:vertAlign w:val="superscript"/>
          </w:rPr>
          <w:t>f</w:t>
        </w:r>
      </w:hyperlink>
      <w:r w:rsidRPr="00C51E7E">
        <w:rPr>
          <w:rStyle w:val="woj"/>
          <w:rFonts w:ascii="Segoe UI" w:eastAsiaTheme="majorEastAsia" w:hAnsi="Segoe UI" w:cs="Segoe UI"/>
          <w:color w:val="000000"/>
          <w:sz w:val="28"/>
          <w:szCs w:val="28"/>
          <w:vertAlign w:val="superscript"/>
        </w:rPr>
        <w:t>]</w:t>
      </w:r>
      <w:r w:rsidRPr="00C51E7E">
        <w:rPr>
          <w:rStyle w:val="woj"/>
          <w:rFonts w:ascii="Segoe UI" w:eastAsiaTheme="majorEastAsia" w:hAnsi="Segoe UI" w:cs="Segoe UI"/>
          <w:color w:val="000000"/>
          <w:sz w:val="28"/>
          <w:szCs w:val="28"/>
        </w:rPr>
        <w:t> a fish, will give him a snake instead?</w:t>
      </w:r>
      <w:r w:rsidRPr="00C51E7E">
        <w:rPr>
          <w:rFonts w:ascii="Segoe UI" w:hAnsi="Segoe UI" w:cs="Segoe UI"/>
          <w:color w:val="000000"/>
          <w:sz w:val="28"/>
          <w:szCs w:val="28"/>
        </w:rPr>
        <w:t> </w:t>
      </w:r>
      <w:r w:rsidRPr="00C51E7E">
        <w:rPr>
          <w:rStyle w:val="woj"/>
          <w:rFonts w:ascii="Segoe UI" w:eastAsiaTheme="majorEastAsia" w:hAnsi="Segoe UI" w:cs="Segoe UI"/>
          <w:b/>
          <w:bCs/>
          <w:color w:val="000000"/>
          <w:sz w:val="28"/>
          <w:szCs w:val="28"/>
          <w:vertAlign w:val="superscript"/>
        </w:rPr>
        <w:t>12 </w:t>
      </w:r>
      <w:r w:rsidRPr="00C51E7E">
        <w:rPr>
          <w:rStyle w:val="woj"/>
          <w:rFonts w:ascii="Segoe UI" w:eastAsiaTheme="majorEastAsia" w:hAnsi="Segoe UI" w:cs="Segoe UI"/>
          <w:color w:val="000000"/>
          <w:sz w:val="28"/>
          <w:szCs w:val="28"/>
        </w:rPr>
        <w:t>Or if he asks for an egg, will give him a scorpion?</w:t>
      </w:r>
      <w:r w:rsidRPr="00C51E7E">
        <w:rPr>
          <w:rFonts w:ascii="Segoe UI" w:hAnsi="Segoe UI" w:cs="Segoe UI"/>
          <w:color w:val="000000"/>
          <w:sz w:val="28"/>
          <w:szCs w:val="28"/>
        </w:rPr>
        <w:t> </w:t>
      </w:r>
      <w:r w:rsidRPr="00C51E7E">
        <w:rPr>
          <w:rStyle w:val="woj"/>
          <w:rFonts w:ascii="Segoe UI" w:eastAsiaTheme="majorEastAsia" w:hAnsi="Segoe UI" w:cs="Segoe UI"/>
          <w:b/>
          <w:bCs/>
          <w:color w:val="000000"/>
          <w:sz w:val="28"/>
          <w:szCs w:val="28"/>
          <w:vertAlign w:val="superscript"/>
        </w:rPr>
        <w:t>13 </w:t>
      </w:r>
      <w:r w:rsidRPr="00C51E7E">
        <w:rPr>
          <w:rStyle w:val="woj"/>
          <w:rFonts w:ascii="Segoe UI" w:eastAsiaTheme="majorEastAsia" w:hAnsi="Segoe UI" w:cs="Segoe UI"/>
          <w:color w:val="000000"/>
          <w:sz w:val="28"/>
          <w:szCs w:val="28"/>
        </w:rPr>
        <w:t>If you then, though you are evil, know how to give good gifts to your children, how much more will your Father in heaven give the Holy Spirit to those who ask him!”</w:t>
      </w:r>
    </w:p>
    <w:p w14:paraId="49C21C61" w14:textId="79474AD1" w:rsidR="00C51E7E" w:rsidRDefault="00C51E7E">
      <w:pPr>
        <w:rPr>
          <w:sz w:val="32"/>
          <w:szCs w:val="32"/>
        </w:rPr>
      </w:pPr>
      <w:r>
        <w:rPr>
          <w:sz w:val="32"/>
          <w:szCs w:val="32"/>
        </w:rPr>
        <w:t>What words of phrases stick out for you? Simply share the words or phrases with your table companions.</w:t>
      </w:r>
    </w:p>
    <w:p w14:paraId="7C3C5961" w14:textId="77777777" w:rsidR="009C2E24" w:rsidRPr="00E903B0" w:rsidRDefault="00C51E7E">
      <w:pPr>
        <w:rPr>
          <w:b/>
          <w:bCs/>
          <w:sz w:val="32"/>
          <w:szCs w:val="32"/>
        </w:rPr>
      </w:pPr>
      <w:r w:rsidRPr="00E903B0">
        <w:rPr>
          <w:b/>
          <w:bCs/>
          <w:sz w:val="32"/>
          <w:szCs w:val="32"/>
        </w:rPr>
        <w:t>Reading 2</w:t>
      </w:r>
      <w:r w:rsidR="009C2E24" w:rsidRPr="00E903B0">
        <w:rPr>
          <w:b/>
          <w:bCs/>
          <w:sz w:val="32"/>
          <w:szCs w:val="32"/>
        </w:rPr>
        <w:t>:</w:t>
      </w:r>
      <w:r w:rsidRPr="00E903B0">
        <w:rPr>
          <w:b/>
          <w:bCs/>
          <w:sz w:val="32"/>
          <w:szCs w:val="32"/>
        </w:rPr>
        <w:t xml:space="preserve"> </w:t>
      </w:r>
      <w:r w:rsidR="009C2E24" w:rsidRPr="00E903B0">
        <w:rPr>
          <w:b/>
          <w:bCs/>
          <w:sz w:val="32"/>
          <w:szCs w:val="32"/>
        </w:rPr>
        <w:t>Meditatio (Reflect)</w:t>
      </w:r>
    </w:p>
    <w:p w14:paraId="7F24C0BB" w14:textId="6BC9C620" w:rsidR="009C2E24" w:rsidRPr="009C2E24" w:rsidRDefault="009C2E24" w:rsidP="009C2E24">
      <w:pPr>
        <w:rPr>
          <w:sz w:val="32"/>
          <w:szCs w:val="32"/>
        </w:rPr>
      </w:pPr>
      <w:r w:rsidRPr="009C2E24">
        <w:rPr>
          <w:sz w:val="32"/>
          <w:szCs w:val="32"/>
        </w:rPr>
        <w:t>The second reading of the same passage focuses further on the points I become aware of during the first reading</w:t>
      </w:r>
      <w:r>
        <w:rPr>
          <w:sz w:val="32"/>
          <w:szCs w:val="32"/>
        </w:rPr>
        <w:t>. R</w:t>
      </w:r>
      <w:r w:rsidRPr="009C2E24">
        <w:rPr>
          <w:sz w:val="32"/>
          <w:szCs w:val="32"/>
        </w:rPr>
        <w:t xml:space="preserve">eflect carefully on </w:t>
      </w:r>
      <w:r w:rsidR="001E5BC0">
        <w:rPr>
          <w:sz w:val="32"/>
          <w:szCs w:val="32"/>
        </w:rPr>
        <w:t>what the Holy Spirit has highlighted and where God</w:t>
      </w:r>
      <w:r w:rsidRPr="009C2E24">
        <w:rPr>
          <w:sz w:val="32"/>
          <w:szCs w:val="32"/>
        </w:rPr>
        <w:t xml:space="preserve"> has nudged me.</w:t>
      </w:r>
    </w:p>
    <w:p w14:paraId="3F160FBB" w14:textId="77777777" w:rsidR="009C2E24" w:rsidRDefault="009C2E24" w:rsidP="009C2E24">
      <w:pPr>
        <w:rPr>
          <w:sz w:val="32"/>
          <w:szCs w:val="32"/>
        </w:rPr>
      </w:pPr>
      <w:r w:rsidRPr="009C2E24">
        <w:rPr>
          <w:sz w:val="32"/>
          <w:szCs w:val="32"/>
        </w:rPr>
        <w:t xml:space="preserve">Then reflect on what I believe God is saying. </w:t>
      </w:r>
      <w:r>
        <w:rPr>
          <w:sz w:val="32"/>
          <w:szCs w:val="32"/>
        </w:rPr>
        <w:t>T</w:t>
      </w:r>
      <w:r w:rsidRPr="009C2E24">
        <w:rPr>
          <w:sz w:val="32"/>
          <w:szCs w:val="32"/>
        </w:rPr>
        <w:t xml:space="preserve">ry not to </w:t>
      </w:r>
      <w:r w:rsidRPr="009C2E24">
        <w:rPr>
          <w:sz w:val="32"/>
          <w:szCs w:val="32"/>
        </w:rPr>
        <w:t>analyse</w:t>
      </w:r>
      <w:r w:rsidRPr="009C2E24">
        <w:rPr>
          <w:sz w:val="32"/>
          <w:szCs w:val="32"/>
        </w:rPr>
        <w:t xml:space="preserve"> the passage. It’s easy to slip into “study mode” and think about </w:t>
      </w:r>
      <w:r w:rsidRPr="009C2E24">
        <w:rPr>
          <w:sz w:val="32"/>
          <w:szCs w:val="32"/>
        </w:rPr>
        <w:lastRenderedPageBreak/>
        <w:t xml:space="preserve">interesting points rather than listening to what God might be saying. </w:t>
      </w:r>
    </w:p>
    <w:p w14:paraId="2D4ADF1F" w14:textId="3D61382B" w:rsidR="00280036" w:rsidRPr="00280036" w:rsidRDefault="00280036" w:rsidP="009C2E24">
      <w:pPr>
        <w:rPr>
          <w:sz w:val="40"/>
          <w:szCs w:val="40"/>
        </w:rPr>
      </w:pPr>
      <w:r w:rsidRPr="00280036">
        <w:rPr>
          <w:rFonts w:ascii="Nunito Sans" w:hAnsi="Nunito Sans"/>
          <w:color w:val="000000"/>
          <w:sz w:val="32"/>
          <w:szCs w:val="32"/>
          <w:shd w:val="clear" w:color="auto" w:fill="FFFFFF"/>
        </w:rPr>
        <w:t>To meditate on Scripture is like </w:t>
      </w:r>
      <w:r w:rsidRPr="00280036">
        <w:rPr>
          <w:rStyle w:val="Emphasis"/>
          <w:rFonts w:ascii="Nunito Sans" w:hAnsi="Nunito Sans"/>
          <w:color w:val="000000"/>
          <w:sz w:val="32"/>
          <w:szCs w:val="32"/>
          <w:shd w:val="clear" w:color="auto" w:fill="FFFFFF"/>
        </w:rPr>
        <w:t>chewing your food.</w:t>
      </w:r>
      <w:r w:rsidRPr="00280036">
        <w:rPr>
          <w:rFonts w:ascii="Nunito Sans" w:hAnsi="Nunito Sans"/>
          <w:color w:val="000000"/>
          <w:sz w:val="32"/>
          <w:szCs w:val="32"/>
          <w:shd w:val="clear" w:color="auto" w:fill="FFFFFF"/>
        </w:rPr>
        <w:t> You reflect and ponder its deep meaning. Gently repeat to yourself a phrase from the Scripture, turning it over and over in your thoughts and feelings to renew your mind (Romans 12:2).</w:t>
      </w:r>
    </w:p>
    <w:p w14:paraId="1C7A4430" w14:textId="538E47A7" w:rsidR="00C51E7E" w:rsidRDefault="009C2E24" w:rsidP="009C2E24">
      <w:pPr>
        <w:rPr>
          <w:sz w:val="32"/>
          <w:szCs w:val="32"/>
        </w:rPr>
      </w:pPr>
      <w:r>
        <w:rPr>
          <w:sz w:val="32"/>
          <w:szCs w:val="32"/>
        </w:rPr>
        <w:t xml:space="preserve"> Lord </w:t>
      </w:r>
      <w:r w:rsidRPr="009C2E24">
        <w:rPr>
          <w:sz w:val="32"/>
          <w:szCs w:val="32"/>
        </w:rPr>
        <w:t xml:space="preserve">make </w:t>
      </w:r>
      <w:r>
        <w:rPr>
          <w:sz w:val="32"/>
          <w:szCs w:val="32"/>
        </w:rPr>
        <w:t>your</w:t>
      </w:r>
      <w:r w:rsidRPr="009C2E24">
        <w:rPr>
          <w:sz w:val="32"/>
          <w:szCs w:val="32"/>
        </w:rPr>
        <w:t xml:space="preserve"> focus clear.</w:t>
      </w:r>
    </w:p>
    <w:p w14:paraId="34A55303" w14:textId="62AD5C94" w:rsidR="009C2E24" w:rsidRDefault="009C2E24" w:rsidP="009C2E24">
      <w:pPr>
        <w:rPr>
          <w:sz w:val="32"/>
          <w:szCs w:val="32"/>
        </w:rPr>
      </w:pPr>
      <w:r>
        <w:rPr>
          <w:sz w:val="32"/>
          <w:szCs w:val="32"/>
        </w:rPr>
        <w:t>Luke 11:1-13</w:t>
      </w:r>
    </w:p>
    <w:p w14:paraId="47FEAFCE" w14:textId="2BAFFFE9" w:rsidR="009C2E24" w:rsidRDefault="00C6460E" w:rsidP="009C2E24">
      <w:pPr>
        <w:rPr>
          <w:sz w:val="32"/>
          <w:szCs w:val="32"/>
        </w:rPr>
      </w:pPr>
      <w:r>
        <w:rPr>
          <w:sz w:val="32"/>
          <w:szCs w:val="32"/>
        </w:rPr>
        <w:t xml:space="preserve">What do you feel? What specific situation in your life relates? Take a moment to share with your group in just a few sentences. </w:t>
      </w:r>
    </w:p>
    <w:p w14:paraId="4087833E" w14:textId="3C85C34E" w:rsidR="009C2E24" w:rsidRDefault="009C2E24" w:rsidP="009C2E24">
      <w:pPr>
        <w:rPr>
          <w:b/>
          <w:bCs/>
          <w:sz w:val="32"/>
          <w:szCs w:val="32"/>
        </w:rPr>
      </w:pPr>
      <w:r w:rsidRPr="00E903B0">
        <w:rPr>
          <w:b/>
          <w:bCs/>
          <w:sz w:val="32"/>
          <w:szCs w:val="32"/>
        </w:rPr>
        <w:t>Reading 3</w:t>
      </w:r>
      <w:r w:rsidR="00E903B0" w:rsidRPr="00E903B0">
        <w:rPr>
          <w:b/>
          <w:bCs/>
          <w:sz w:val="32"/>
          <w:szCs w:val="32"/>
        </w:rPr>
        <w:t>:</w:t>
      </w:r>
      <w:r w:rsidRPr="00E903B0">
        <w:rPr>
          <w:b/>
          <w:bCs/>
          <w:sz w:val="32"/>
          <w:szCs w:val="32"/>
        </w:rPr>
        <w:t xml:space="preserve"> </w:t>
      </w:r>
      <w:r w:rsidR="00E903B0" w:rsidRPr="00E903B0">
        <w:rPr>
          <w:b/>
          <w:bCs/>
          <w:sz w:val="32"/>
          <w:szCs w:val="32"/>
        </w:rPr>
        <w:t>Oratio (Respond)</w:t>
      </w:r>
      <w:r w:rsidR="00280036">
        <w:rPr>
          <w:b/>
          <w:bCs/>
          <w:sz w:val="32"/>
          <w:szCs w:val="32"/>
        </w:rPr>
        <w:t xml:space="preserve"> (Prayer)</w:t>
      </w:r>
    </w:p>
    <w:p w14:paraId="2984752D" w14:textId="1E662CEF" w:rsidR="00E903B0" w:rsidRDefault="00E903B0" w:rsidP="009C2E24">
      <w:pPr>
        <w:rPr>
          <w:sz w:val="32"/>
          <w:szCs w:val="32"/>
        </w:rPr>
      </w:pPr>
      <w:r>
        <w:rPr>
          <w:sz w:val="32"/>
          <w:szCs w:val="32"/>
        </w:rPr>
        <w:t>This time it is chance to respond. Reflect again on how this passage and its themes connect with you. What is the holy Spirit highlighting and why does it connect with your life?</w:t>
      </w:r>
    </w:p>
    <w:p w14:paraId="78B1DCCD" w14:textId="7A0CB462" w:rsidR="00280036" w:rsidRDefault="00280036" w:rsidP="009C2E24">
      <w:pPr>
        <w:rPr>
          <w:sz w:val="32"/>
          <w:szCs w:val="32"/>
        </w:rPr>
      </w:pPr>
      <w:r w:rsidRPr="00280036">
        <w:rPr>
          <w:sz w:val="32"/>
          <w:szCs w:val="32"/>
        </w:rPr>
        <w:t>Praying Scripture is like tasting your food. You respond to the words with feelings, confess your sins or struggles, and ask God for what you or others need.</w:t>
      </w:r>
    </w:p>
    <w:p w14:paraId="2821D9CA" w14:textId="6A8D217D" w:rsidR="00E903B0" w:rsidRDefault="00280036" w:rsidP="009C2E24">
      <w:pPr>
        <w:rPr>
          <w:sz w:val="32"/>
          <w:szCs w:val="32"/>
        </w:rPr>
      </w:pPr>
      <w:r>
        <w:rPr>
          <w:sz w:val="32"/>
          <w:szCs w:val="32"/>
        </w:rPr>
        <w:t xml:space="preserve">Read </w:t>
      </w:r>
      <w:r w:rsidR="00E903B0">
        <w:rPr>
          <w:sz w:val="32"/>
          <w:szCs w:val="32"/>
        </w:rPr>
        <w:t>Luke 11:1-13</w:t>
      </w:r>
    </w:p>
    <w:p w14:paraId="22770948" w14:textId="683A29C3" w:rsidR="00280036" w:rsidRDefault="00C6460E" w:rsidP="009C2E24">
      <w:pPr>
        <w:rPr>
          <w:sz w:val="32"/>
          <w:szCs w:val="32"/>
        </w:rPr>
      </w:pPr>
      <w:r w:rsidRPr="00C6460E">
        <w:rPr>
          <w:sz w:val="32"/>
          <w:szCs w:val="32"/>
        </w:rPr>
        <w:t xml:space="preserve">What is God’s personal invitation to you from the Scripture? </w:t>
      </w:r>
      <w:r w:rsidR="00280036">
        <w:rPr>
          <w:sz w:val="32"/>
          <w:szCs w:val="32"/>
        </w:rPr>
        <w:t>Turn the words of scripture into a prayer. Pray for each other.</w:t>
      </w:r>
    </w:p>
    <w:p w14:paraId="043774ED" w14:textId="5A2D61E4" w:rsidR="00280036" w:rsidRDefault="00280036" w:rsidP="009C2E24">
      <w:pPr>
        <w:rPr>
          <w:b/>
          <w:bCs/>
          <w:sz w:val="32"/>
          <w:szCs w:val="32"/>
        </w:rPr>
      </w:pPr>
      <w:r w:rsidRPr="00280036">
        <w:rPr>
          <w:b/>
          <w:bCs/>
          <w:sz w:val="32"/>
          <w:szCs w:val="32"/>
        </w:rPr>
        <w:t>Reading 4: Contemplation (rest)</w:t>
      </w:r>
    </w:p>
    <w:p w14:paraId="22BDB28C" w14:textId="527A2E77" w:rsidR="00280036" w:rsidRDefault="00280036" w:rsidP="009C2E24">
      <w:pPr>
        <w:rPr>
          <w:sz w:val="32"/>
          <w:szCs w:val="32"/>
        </w:rPr>
      </w:pPr>
      <w:r w:rsidRPr="00280036">
        <w:rPr>
          <w:sz w:val="32"/>
          <w:szCs w:val="32"/>
        </w:rPr>
        <w:t xml:space="preserve">After the final reading, </w:t>
      </w:r>
      <w:r>
        <w:rPr>
          <w:sz w:val="32"/>
          <w:szCs w:val="32"/>
        </w:rPr>
        <w:t xml:space="preserve">we will </w:t>
      </w:r>
      <w:r w:rsidRPr="00280036">
        <w:rPr>
          <w:sz w:val="32"/>
          <w:szCs w:val="32"/>
        </w:rPr>
        <w:t xml:space="preserve">spend around </w:t>
      </w:r>
      <w:r>
        <w:rPr>
          <w:sz w:val="32"/>
          <w:szCs w:val="32"/>
        </w:rPr>
        <w:t xml:space="preserve">a few </w:t>
      </w:r>
      <w:r w:rsidRPr="00280036">
        <w:rPr>
          <w:sz w:val="32"/>
          <w:szCs w:val="32"/>
        </w:rPr>
        <w:t xml:space="preserve">minutes in silent contemplation. This isn’t a time of prayer or meditation — I just sit quietly and allow God to work. When </w:t>
      </w:r>
      <w:r>
        <w:rPr>
          <w:sz w:val="32"/>
          <w:szCs w:val="32"/>
        </w:rPr>
        <w:t>our</w:t>
      </w:r>
      <w:r w:rsidRPr="00280036">
        <w:rPr>
          <w:sz w:val="32"/>
          <w:szCs w:val="32"/>
        </w:rPr>
        <w:t xml:space="preserve"> mind</w:t>
      </w:r>
      <w:r>
        <w:rPr>
          <w:sz w:val="32"/>
          <w:szCs w:val="32"/>
        </w:rPr>
        <w:t>s</w:t>
      </w:r>
      <w:r w:rsidRPr="00280036">
        <w:rPr>
          <w:sz w:val="32"/>
          <w:szCs w:val="32"/>
        </w:rPr>
        <w:t xml:space="preserve"> starts to wander and dart here and there, bring it gently back to stillness again.</w:t>
      </w:r>
      <w:r w:rsidR="003E10F3">
        <w:rPr>
          <w:sz w:val="32"/>
          <w:szCs w:val="32"/>
        </w:rPr>
        <w:t xml:space="preserve"> If you find it helpful silently repeat the word or phrase; or choose another like Maranatha. This becomes something that helps still the scattered mind.</w:t>
      </w:r>
    </w:p>
    <w:p w14:paraId="04FC91AD" w14:textId="39691F33" w:rsidR="00280036" w:rsidRDefault="00280036" w:rsidP="009C2E24">
      <w:pPr>
        <w:rPr>
          <w:sz w:val="32"/>
          <w:szCs w:val="32"/>
        </w:rPr>
      </w:pPr>
      <w:r w:rsidRPr="00280036">
        <w:rPr>
          <w:sz w:val="32"/>
          <w:szCs w:val="32"/>
        </w:rPr>
        <w:lastRenderedPageBreak/>
        <w:t xml:space="preserve">To contemplate on </w:t>
      </w:r>
      <w:r>
        <w:rPr>
          <w:sz w:val="32"/>
          <w:szCs w:val="32"/>
        </w:rPr>
        <w:t>the Scriptures</w:t>
      </w:r>
      <w:r w:rsidRPr="00280036">
        <w:rPr>
          <w:sz w:val="32"/>
          <w:szCs w:val="32"/>
        </w:rPr>
        <w:t xml:space="preserve"> is to digest its sweetness. You rest quietly in God’s loving arms. </w:t>
      </w:r>
      <w:r w:rsidR="003E10F3">
        <w:rPr>
          <w:sz w:val="32"/>
          <w:szCs w:val="32"/>
        </w:rPr>
        <w:t xml:space="preserve">You are God’s beloved Child curled up in his arms. </w:t>
      </w:r>
      <w:r w:rsidRPr="00280036">
        <w:rPr>
          <w:sz w:val="32"/>
          <w:szCs w:val="32"/>
        </w:rPr>
        <w:t xml:space="preserve">No words are necessary at this point and may detract from simply being in God’s loving presence. </w:t>
      </w:r>
    </w:p>
    <w:p w14:paraId="71BBE6B1" w14:textId="304A4EC3" w:rsidR="00280036" w:rsidRDefault="00280036" w:rsidP="009C2E24">
      <w:pPr>
        <w:rPr>
          <w:sz w:val="32"/>
          <w:szCs w:val="32"/>
        </w:rPr>
      </w:pPr>
      <w:r>
        <w:rPr>
          <w:sz w:val="32"/>
          <w:szCs w:val="32"/>
        </w:rPr>
        <w:t>Read Luke 11:1-13</w:t>
      </w:r>
    </w:p>
    <w:p w14:paraId="0AB8763A" w14:textId="77777777" w:rsidR="004C2DA8" w:rsidRDefault="00280036" w:rsidP="009C2E24">
      <w:pPr>
        <w:rPr>
          <w:sz w:val="32"/>
          <w:szCs w:val="32"/>
        </w:rPr>
      </w:pPr>
      <w:r>
        <w:rPr>
          <w:sz w:val="32"/>
          <w:szCs w:val="32"/>
        </w:rPr>
        <w:t xml:space="preserve">Now share with each other what you need to do as a result of this reading? </w:t>
      </w:r>
    </w:p>
    <w:p w14:paraId="2CDE115B" w14:textId="3229DAB7" w:rsidR="00280036" w:rsidRPr="00280036" w:rsidRDefault="00280036" w:rsidP="009C2E24">
      <w:pPr>
        <w:rPr>
          <w:sz w:val="32"/>
          <w:szCs w:val="32"/>
        </w:rPr>
      </w:pPr>
      <w:r>
        <w:rPr>
          <w:sz w:val="32"/>
          <w:szCs w:val="32"/>
        </w:rPr>
        <w:t>Respond with obedience.</w:t>
      </w:r>
    </w:p>
    <w:sectPr w:rsidR="00280036" w:rsidRPr="002800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Nunito Sans">
    <w:charset w:val="00"/>
    <w:family w:val="auto"/>
    <w:pitch w:val="variable"/>
    <w:sig w:usb0="A00002FF" w:usb1="5000204B" w:usb2="00000000" w:usb3="00000000" w:csb0="00000197"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E7E"/>
    <w:rsid w:val="000150B4"/>
    <w:rsid w:val="001E5BC0"/>
    <w:rsid w:val="00280036"/>
    <w:rsid w:val="0028258D"/>
    <w:rsid w:val="003E10F3"/>
    <w:rsid w:val="004C2DA8"/>
    <w:rsid w:val="00685484"/>
    <w:rsid w:val="007675D0"/>
    <w:rsid w:val="007B69EE"/>
    <w:rsid w:val="008C1C4B"/>
    <w:rsid w:val="009C2E24"/>
    <w:rsid w:val="009C6C3A"/>
    <w:rsid w:val="00C51E7E"/>
    <w:rsid w:val="00C6460E"/>
    <w:rsid w:val="00E903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733AB"/>
  <w15:chartTrackingRefBased/>
  <w15:docId w15:val="{67E70A8F-882E-412A-B4A6-E75A854D9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1E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51E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51E7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51E7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51E7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51E7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51E7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51E7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51E7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1E7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51E7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51E7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51E7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51E7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51E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51E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51E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51E7E"/>
    <w:rPr>
      <w:rFonts w:eastAsiaTheme="majorEastAsia" w:cstheme="majorBidi"/>
      <w:color w:val="272727" w:themeColor="text1" w:themeTint="D8"/>
    </w:rPr>
  </w:style>
  <w:style w:type="paragraph" w:styleId="Title">
    <w:name w:val="Title"/>
    <w:basedOn w:val="Normal"/>
    <w:next w:val="Normal"/>
    <w:link w:val="TitleChar"/>
    <w:uiPriority w:val="10"/>
    <w:qFormat/>
    <w:rsid w:val="00C51E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1E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1E7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51E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1E7E"/>
    <w:pPr>
      <w:spacing w:before="160"/>
      <w:jc w:val="center"/>
    </w:pPr>
    <w:rPr>
      <w:i/>
      <w:iCs/>
      <w:color w:val="404040" w:themeColor="text1" w:themeTint="BF"/>
    </w:rPr>
  </w:style>
  <w:style w:type="character" w:customStyle="1" w:styleId="QuoteChar">
    <w:name w:val="Quote Char"/>
    <w:basedOn w:val="DefaultParagraphFont"/>
    <w:link w:val="Quote"/>
    <w:uiPriority w:val="29"/>
    <w:rsid w:val="00C51E7E"/>
    <w:rPr>
      <w:i/>
      <w:iCs/>
      <w:color w:val="404040" w:themeColor="text1" w:themeTint="BF"/>
    </w:rPr>
  </w:style>
  <w:style w:type="paragraph" w:styleId="ListParagraph">
    <w:name w:val="List Paragraph"/>
    <w:basedOn w:val="Normal"/>
    <w:uiPriority w:val="34"/>
    <w:qFormat/>
    <w:rsid w:val="00C51E7E"/>
    <w:pPr>
      <w:ind w:left="720"/>
      <w:contextualSpacing/>
    </w:pPr>
  </w:style>
  <w:style w:type="character" w:styleId="IntenseEmphasis">
    <w:name w:val="Intense Emphasis"/>
    <w:basedOn w:val="DefaultParagraphFont"/>
    <w:uiPriority w:val="21"/>
    <w:qFormat/>
    <w:rsid w:val="00C51E7E"/>
    <w:rPr>
      <w:i/>
      <w:iCs/>
      <w:color w:val="0F4761" w:themeColor="accent1" w:themeShade="BF"/>
    </w:rPr>
  </w:style>
  <w:style w:type="paragraph" w:styleId="IntenseQuote">
    <w:name w:val="Intense Quote"/>
    <w:basedOn w:val="Normal"/>
    <w:next w:val="Normal"/>
    <w:link w:val="IntenseQuoteChar"/>
    <w:uiPriority w:val="30"/>
    <w:qFormat/>
    <w:rsid w:val="00C51E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51E7E"/>
    <w:rPr>
      <w:i/>
      <w:iCs/>
      <w:color w:val="0F4761" w:themeColor="accent1" w:themeShade="BF"/>
    </w:rPr>
  </w:style>
  <w:style w:type="character" w:styleId="IntenseReference">
    <w:name w:val="Intense Reference"/>
    <w:basedOn w:val="DefaultParagraphFont"/>
    <w:uiPriority w:val="32"/>
    <w:qFormat/>
    <w:rsid w:val="00C51E7E"/>
    <w:rPr>
      <w:b/>
      <w:bCs/>
      <w:smallCaps/>
      <w:color w:val="0F4761" w:themeColor="accent1" w:themeShade="BF"/>
      <w:spacing w:val="5"/>
    </w:rPr>
  </w:style>
  <w:style w:type="paragraph" w:customStyle="1" w:styleId="chapter-2">
    <w:name w:val="chapter-2"/>
    <w:basedOn w:val="Normal"/>
    <w:rsid w:val="00C51E7E"/>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customStyle="1" w:styleId="text">
    <w:name w:val="text"/>
    <w:basedOn w:val="DefaultParagraphFont"/>
    <w:rsid w:val="00C51E7E"/>
  </w:style>
  <w:style w:type="character" w:customStyle="1" w:styleId="chapternum">
    <w:name w:val="chapternum"/>
    <w:basedOn w:val="DefaultParagraphFont"/>
    <w:rsid w:val="00C51E7E"/>
  </w:style>
  <w:style w:type="paragraph" w:styleId="NormalWeb">
    <w:name w:val="Normal (Web)"/>
    <w:basedOn w:val="Normal"/>
    <w:uiPriority w:val="99"/>
    <w:semiHidden/>
    <w:unhideWhenUsed/>
    <w:rsid w:val="00C51E7E"/>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customStyle="1" w:styleId="woj">
    <w:name w:val="woj"/>
    <w:basedOn w:val="DefaultParagraphFont"/>
    <w:rsid w:val="00C51E7E"/>
  </w:style>
  <w:style w:type="paragraph" w:customStyle="1" w:styleId="line">
    <w:name w:val="line"/>
    <w:basedOn w:val="Normal"/>
    <w:rsid w:val="00C51E7E"/>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styleId="Hyperlink">
    <w:name w:val="Hyperlink"/>
    <w:basedOn w:val="DefaultParagraphFont"/>
    <w:uiPriority w:val="99"/>
    <w:semiHidden/>
    <w:unhideWhenUsed/>
    <w:rsid w:val="00C51E7E"/>
    <w:rPr>
      <w:color w:val="0000FF"/>
      <w:u w:val="single"/>
    </w:rPr>
  </w:style>
  <w:style w:type="character" w:customStyle="1" w:styleId="indent-1-breaks">
    <w:name w:val="indent-1-breaks"/>
    <w:basedOn w:val="DefaultParagraphFont"/>
    <w:rsid w:val="00C51E7E"/>
  </w:style>
  <w:style w:type="paragraph" w:customStyle="1" w:styleId="top-05">
    <w:name w:val="top-05"/>
    <w:basedOn w:val="Normal"/>
    <w:rsid w:val="00C51E7E"/>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styleId="Emphasis">
    <w:name w:val="Emphasis"/>
    <w:basedOn w:val="DefaultParagraphFont"/>
    <w:uiPriority w:val="20"/>
    <w:qFormat/>
    <w:rsid w:val="0028003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383148">
      <w:bodyDiv w:val="1"/>
      <w:marLeft w:val="0"/>
      <w:marRight w:val="0"/>
      <w:marTop w:val="0"/>
      <w:marBottom w:val="0"/>
      <w:divBdr>
        <w:top w:val="none" w:sz="0" w:space="0" w:color="auto"/>
        <w:left w:val="none" w:sz="0" w:space="0" w:color="auto"/>
        <w:bottom w:val="none" w:sz="0" w:space="0" w:color="auto"/>
        <w:right w:val="none" w:sz="0" w:space="0" w:color="auto"/>
      </w:divBdr>
      <w:divsChild>
        <w:div w:id="1088119922">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Luke%2011&amp;version=NIV" TargetMode="External"/><Relationship Id="rId3" Type="http://schemas.openxmlformats.org/officeDocument/2006/relationships/webSettings" Target="webSettings.xml"/><Relationship Id="rId7" Type="http://schemas.openxmlformats.org/officeDocument/2006/relationships/hyperlink" Target="https://www.biblegateway.com/passage/?search=Luke%2011&amp;version=NI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iblegateway.com/passage/?search=Luke%2011&amp;version=NIV" TargetMode="External"/><Relationship Id="rId11" Type="http://schemas.openxmlformats.org/officeDocument/2006/relationships/theme" Target="theme/theme1.xml"/><Relationship Id="rId5" Type="http://schemas.openxmlformats.org/officeDocument/2006/relationships/hyperlink" Target="https://www.biblegateway.com/passage/?search=Luke%2011&amp;version=NIV" TargetMode="External"/><Relationship Id="rId10" Type="http://schemas.openxmlformats.org/officeDocument/2006/relationships/fontTable" Target="fontTable.xml"/><Relationship Id="rId4" Type="http://schemas.openxmlformats.org/officeDocument/2006/relationships/hyperlink" Target="https://www.biblegateway.com/passage/?search=Luke%2011&amp;version=NIV" TargetMode="External"/><Relationship Id="rId9" Type="http://schemas.openxmlformats.org/officeDocument/2006/relationships/hyperlink" Target="https://www.biblegateway.com/passage/?search=Luke%2011&amp;version=NI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316</TotalTime>
  <Pages>4</Pages>
  <Words>829</Words>
  <Characters>4726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Crighton</dc:creator>
  <cp:keywords/>
  <dc:description/>
  <cp:lastModifiedBy>Andrew Crighton</cp:lastModifiedBy>
  <cp:revision>3</cp:revision>
  <dcterms:created xsi:type="dcterms:W3CDTF">2025-07-21T01:11:00Z</dcterms:created>
  <dcterms:modified xsi:type="dcterms:W3CDTF">2025-07-26T21:05:00Z</dcterms:modified>
</cp:coreProperties>
</file>